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6317" w:rsidRDefault="002D6317">
      <w:pPr>
        <w:spacing w:line="440" w:lineRule="exact"/>
        <w:jc w:val="center"/>
        <w:rPr>
          <w:rFonts w:ascii="宋体"/>
          <w:b/>
          <w:sz w:val="36"/>
          <w:szCs w:val="36"/>
        </w:rPr>
      </w:pPr>
      <w:r>
        <w:rPr>
          <w:rFonts w:ascii="宋体" w:hAnsi="宋体"/>
          <w:b/>
          <w:sz w:val="36"/>
          <w:szCs w:val="36"/>
        </w:rPr>
        <w:t>2015</w:t>
      </w:r>
      <w:r>
        <w:rPr>
          <w:rFonts w:ascii="宋体" w:hAnsi="宋体" w:hint="eastAsia"/>
          <w:b/>
          <w:sz w:val="36"/>
          <w:szCs w:val="36"/>
        </w:rPr>
        <w:t>年度述职述廉报告</w:t>
      </w:r>
    </w:p>
    <w:p w:rsidR="002D6317" w:rsidRDefault="002D6317" w:rsidP="000D3F5C">
      <w:pPr>
        <w:spacing w:line="440" w:lineRule="exact"/>
        <w:ind w:firstLineChars="1200" w:firstLine="31680"/>
        <w:rPr>
          <w:rFonts w:ascii="仿宋_GB2312" w:eastAsia="仿宋_GB2312" w:hAnsi="宋体"/>
          <w:kern w:val="0"/>
          <w:sz w:val="30"/>
          <w:szCs w:val="30"/>
        </w:rPr>
      </w:pPr>
      <w:r>
        <w:rPr>
          <w:rFonts w:ascii="仿宋_GB2312" w:eastAsia="仿宋_GB2312" w:hAnsi="宋体" w:hint="eastAsia"/>
          <w:kern w:val="0"/>
          <w:sz w:val="30"/>
          <w:szCs w:val="30"/>
        </w:rPr>
        <w:t>薛瑞泽</w:t>
      </w:r>
    </w:p>
    <w:p w:rsidR="002D6317" w:rsidRDefault="002D6317" w:rsidP="000D3F5C">
      <w:pPr>
        <w:spacing w:line="440" w:lineRule="exact"/>
        <w:ind w:firstLineChars="200" w:firstLine="31680"/>
        <w:rPr>
          <w:rFonts w:ascii="仿宋_GB2312" w:eastAsia="仿宋_GB2312" w:hAnsi="宋体"/>
          <w:color w:val="000000"/>
          <w:kern w:val="0"/>
          <w:sz w:val="24"/>
        </w:rPr>
      </w:pPr>
      <w:r>
        <w:rPr>
          <w:rFonts w:ascii="仿宋_GB2312" w:eastAsia="仿宋_GB2312" w:hAnsi="宋体"/>
          <w:kern w:val="0"/>
          <w:sz w:val="24"/>
        </w:rPr>
        <w:t>2015</w:t>
      </w:r>
      <w:r>
        <w:rPr>
          <w:rFonts w:ascii="仿宋_GB2312" w:eastAsia="仿宋_GB2312" w:hAnsi="宋体" w:hint="eastAsia"/>
          <w:kern w:val="0"/>
          <w:sz w:val="24"/>
        </w:rPr>
        <w:t>年，我主持院行政工作，围绕“人文特色鲜明、省内有影响力的教学研究型”学院目标，</w:t>
      </w:r>
      <w:r>
        <w:rPr>
          <w:rFonts w:ascii="仿宋_GB2312" w:eastAsia="仿宋_GB2312" w:hAnsi="宋体" w:hint="eastAsia"/>
          <w:color w:val="000000"/>
          <w:kern w:val="0"/>
          <w:sz w:val="24"/>
        </w:rPr>
        <w:t>加强内部管理，分解工作任务，抓</w:t>
      </w:r>
      <w:bookmarkStart w:id="0" w:name="_GoBack"/>
      <w:bookmarkEnd w:id="0"/>
      <w:r>
        <w:rPr>
          <w:rFonts w:ascii="仿宋_GB2312" w:eastAsia="仿宋_GB2312" w:hAnsi="宋体" w:hint="eastAsia"/>
          <w:color w:val="000000"/>
          <w:kern w:val="0"/>
          <w:sz w:val="24"/>
        </w:rPr>
        <w:t>好关键性目标的落实，工作取得了一定成绩。</w:t>
      </w:r>
    </w:p>
    <w:p w:rsidR="002D6317" w:rsidRDefault="002D6317">
      <w:pPr>
        <w:pStyle w:val="ListParagraph1"/>
        <w:numPr>
          <w:ilvl w:val="0"/>
          <w:numId w:val="1"/>
        </w:numPr>
        <w:spacing w:line="440" w:lineRule="exact"/>
        <w:ind w:firstLineChars="0"/>
        <w:rPr>
          <w:rFonts w:ascii="仿宋_GB2312" w:eastAsia="仿宋_GB2312" w:hAnsi="宋体"/>
          <w:kern w:val="0"/>
          <w:sz w:val="24"/>
        </w:rPr>
      </w:pPr>
      <w:r>
        <w:rPr>
          <w:rFonts w:ascii="仿宋_GB2312" w:eastAsia="仿宋_GB2312" w:hAnsi="宋体" w:hint="eastAsia"/>
          <w:b/>
          <w:kern w:val="0"/>
          <w:sz w:val="24"/>
        </w:rPr>
        <w:t>教育教学</w:t>
      </w:r>
    </w:p>
    <w:p w:rsidR="002D6317" w:rsidRDefault="002D6317">
      <w:pPr>
        <w:spacing w:line="440" w:lineRule="exact"/>
        <w:ind w:firstLine="420"/>
        <w:rPr>
          <w:rFonts w:ascii="仿宋_GB2312" w:eastAsia="仿宋_GB2312" w:hAnsi="宋体"/>
          <w:sz w:val="24"/>
        </w:rPr>
      </w:pPr>
      <w:r>
        <w:rPr>
          <w:rFonts w:ascii="仿宋_GB2312" w:eastAsia="仿宋_GB2312" w:hAnsi="宋体" w:hint="eastAsia"/>
          <w:sz w:val="24"/>
        </w:rPr>
        <w:t>我重视教学工作，加强教学建设。中文系“人文视听演播实验室”建成投用。社工专业增加了</w:t>
      </w:r>
      <w:r>
        <w:rPr>
          <w:rFonts w:ascii="仿宋_GB2312" w:eastAsia="仿宋_GB2312" w:hAnsi="宋体"/>
          <w:sz w:val="24"/>
        </w:rPr>
        <w:t>2</w:t>
      </w:r>
      <w:r>
        <w:rPr>
          <w:rFonts w:ascii="仿宋_GB2312" w:eastAsia="仿宋_GB2312" w:hAnsi="宋体" w:hint="eastAsia"/>
          <w:sz w:val="24"/>
        </w:rPr>
        <w:t>个校外实习基地。首次承办大学生四六级考试工作。鼓励教学改革与创新，一项省教育科学规划课题鉴定优秀，一项鉴定合格。教改课题结题率</w:t>
      </w:r>
      <w:r>
        <w:rPr>
          <w:rFonts w:ascii="仿宋_GB2312" w:eastAsia="仿宋_GB2312" w:hAnsi="宋体"/>
          <w:sz w:val="24"/>
        </w:rPr>
        <w:t>100%</w:t>
      </w:r>
      <w:r>
        <w:rPr>
          <w:rFonts w:ascii="仿宋_GB2312" w:eastAsia="仿宋_GB2312" w:hAnsi="宋体" w:hint="eastAsia"/>
          <w:sz w:val="24"/>
        </w:rPr>
        <w:t>。</w:t>
      </w:r>
    </w:p>
    <w:p w:rsidR="002D6317" w:rsidRDefault="002D6317">
      <w:pPr>
        <w:spacing w:line="440" w:lineRule="exact"/>
        <w:ind w:firstLine="420"/>
        <w:rPr>
          <w:rFonts w:ascii="仿宋_GB2312" w:eastAsia="仿宋_GB2312"/>
          <w:sz w:val="24"/>
        </w:rPr>
      </w:pPr>
      <w:r>
        <w:rPr>
          <w:rFonts w:ascii="仿宋_GB2312" w:eastAsia="仿宋_GB2312" w:hAnsi="宋体" w:hint="eastAsia"/>
          <w:sz w:val="24"/>
        </w:rPr>
        <w:t>重视师德师风建设，教学质量稳步提高。我院教师获得校“教学标兵”荣誉称号一项，省教育厅教学技能大赛一等奖一项、三等奖一项。</w:t>
      </w:r>
    </w:p>
    <w:p w:rsidR="002D6317" w:rsidRDefault="002D6317">
      <w:pPr>
        <w:spacing w:line="440" w:lineRule="exact"/>
        <w:ind w:firstLine="420"/>
        <w:rPr>
          <w:rFonts w:ascii="仿宋_GB2312" w:eastAsia="仿宋_GB2312"/>
          <w:sz w:val="24"/>
        </w:rPr>
      </w:pPr>
      <w:r>
        <w:rPr>
          <w:rFonts w:ascii="仿宋_GB2312" w:eastAsia="仿宋_GB2312" w:hAnsi="宋体" w:hint="eastAsia"/>
          <w:sz w:val="24"/>
        </w:rPr>
        <w:t>教学秩序平稳有序，顺利完成推免生工作、校内转专业、双学位工作等。</w:t>
      </w:r>
    </w:p>
    <w:p w:rsidR="002D6317" w:rsidRDefault="002D6317">
      <w:pPr>
        <w:pStyle w:val="ListParagraph1"/>
        <w:numPr>
          <w:ilvl w:val="0"/>
          <w:numId w:val="1"/>
        </w:numPr>
        <w:spacing w:line="440" w:lineRule="exact"/>
        <w:ind w:firstLineChars="0"/>
        <w:rPr>
          <w:rFonts w:ascii="仿宋_GB2312" w:eastAsia="仿宋_GB2312" w:hAnsi="宋体"/>
          <w:b/>
          <w:color w:val="000000"/>
          <w:kern w:val="0"/>
          <w:sz w:val="24"/>
        </w:rPr>
      </w:pPr>
      <w:r>
        <w:rPr>
          <w:rFonts w:ascii="仿宋_GB2312" w:eastAsia="仿宋_GB2312" w:hAnsi="宋体" w:hint="eastAsia"/>
          <w:b/>
          <w:color w:val="000000"/>
          <w:kern w:val="0"/>
          <w:sz w:val="24"/>
        </w:rPr>
        <w:t>科学研究</w:t>
      </w:r>
    </w:p>
    <w:p w:rsidR="002D6317" w:rsidRDefault="002D6317" w:rsidP="000D3F5C">
      <w:pPr>
        <w:spacing w:line="440" w:lineRule="exact"/>
        <w:ind w:firstLineChars="232" w:firstLine="31680"/>
        <w:rPr>
          <w:rFonts w:ascii="仿宋_GB2312" w:eastAsia="仿宋_GB2312" w:hAnsi="仿宋"/>
          <w:kern w:val="10"/>
          <w:sz w:val="24"/>
        </w:rPr>
      </w:pPr>
      <w:r>
        <w:rPr>
          <w:rFonts w:ascii="仿宋_GB2312" w:eastAsia="仿宋_GB2312" w:hAnsi="仿宋"/>
          <w:kern w:val="10"/>
          <w:sz w:val="24"/>
        </w:rPr>
        <w:t>2015</w:t>
      </w:r>
      <w:r>
        <w:rPr>
          <w:rFonts w:ascii="仿宋_GB2312" w:eastAsia="仿宋_GB2312" w:hAnsi="仿宋" w:hint="eastAsia"/>
          <w:kern w:val="10"/>
          <w:sz w:val="24"/>
        </w:rPr>
        <w:t>年，学院科研比上一年有较大的进步。</w:t>
      </w:r>
    </w:p>
    <w:p w:rsidR="002D6317" w:rsidRDefault="002D6317" w:rsidP="000D3F5C">
      <w:pPr>
        <w:widowControl/>
        <w:spacing w:line="440" w:lineRule="exact"/>
        <w:ind w:firstLineChars="200" w:firstLine="31680"/>
        <w:jc w:val="left"/>
        <w:rPr>
          <w:rFonts w:ascii="仿宋_GB2312" w:eastAsia="仿宋_GB2312" w:hAnsi="仿宋"/>
          <w:kern w:val="10"/>
          <w:sz w:val="24"/>
        </w:rPr>
      </w:pPr>
      <w:r>
        <w:rPr>
          <w:rFonts w:ascii="仿宋_GB2312" w:eastAsia="仿宋_GB2312" w:hAnsi="仿宋" w:hint="eastAsia"/>
          <w:kern w:val="10"/>
          <w:sz w:val="24"/>
        </w:rPr>
        <w:t>今年学院先后申请获批国家社科规划办重点项目，教育部、省社科规划办项目</w:t>
      </w:r>
      <w:r>
        <w:rPr>
          <w:rFonts w:ascii="仿宋_GB2312" w:eastAsia="仿宋_GB2312" w:hAnsi="仿宋"/>
          <w:kern w:val="10"/>
          <w:sz w:val="24"/>
        </w:rPr>
        <w:t>5</w:t>
      </w:r>
      <w:r>
        <w:rPr>
          <w:rFonts w:ascii="仿宋_GB2312" w:eastAsia="仿宋_GB2312" w:hAnsi="仿宋" w:hint="eastAsia"/>
          <w:kern w:val="10"/>
          <w:sz w:val="24"/>
        </w:rPr>
        <w:t>项，其他省部级和地厅级等多级别的项目共有</w:t>
      </w:r>
      <w:r>
        <w:rPr>
          <w:rFonts w:ascii="仿宋_GB2312" w:eastAsia="仿宋_GB2312" w:hAnsi="仿宋"/>
          <w:kern w:val="10"/>
          <w:sz w:val="24"/>
        </w:rPr>
        <w:t>38</w:t>
      </w:r>
      <w:r>
        <w:rPr>
          <w:rFonts w:ascii="仿宋_GB2312" w:eastAsia="仿宋_GB2312" w:hAnsi="仿宋" w:hint="eastAsia"/>
          <w:kern w:val="10"/>
          <w:sz w:val="24"/>
        </w:rPr>
        <w:t>个项目获得立项。纵向入校经费</w:t>
      </w:r>
      <w:r>
        <w:rPr>
          <w:rFonts w:ascii="仿宋_GB2312" w:eastAsia="仿宋_GB2312" w:hAnsi="仿宋"/>
          <w:kern w:val="10"/>
          <w:sz w:val="24"/>
        </w:rPr>
        <w:t>78.7</w:t>
      </w:r>
      <w:r>
        <w:rPr>
          <w:rFonts w:ascii="仿宋_GB2312" w:eastAsia="仿宋_GB2312" w:hAnsi="仿宋" w:hint="eastAsia"/>
          <w:kern w:val="10"/>
          <w:sz w:val="24"/>
        </w:rPr>
        <w:t>万元创我院入校经费历史新高。学院共有</w:t>
      </w:r>
      <w:r>
        <w:rPr>
          <w:rFonts w:ascii="仿宋_GB2312" w:eastAsia="仿宋_GB2312" w:hAnsi="仿宋"/>
          <w:kern w:val="10"/>
          <w:sz w:val="24"/>
        </w:rPr>
        <w:t>35</w:t>
      </w:r>
      <w:r>
        <w:rPr>
          <w:rFonts w:ascii="仿宋_GB2312" w:eastAsia="仿宋_GB2312" w:hAnsi="仿宋" w:hint="eastAsia"/>
          <w:kern w:val="10"/>
          <w:sz w:val="24"/>
        </w:rPr>
        <w:t>个项目顺利结项。发表论文共</w:t>
      </w:r>
      <w:r>
        <w:rPr>
          <w:rFonts w:ascii="仿宋_GB2312" w:eastAsia="仿宋_GB2312" w:hAnsi="仿宋"/>
          <w:kern w:val="10"/>
          <w:sz w:val="24"/>
        </w:rPr>
        <w:t>60</w:t>
      </w:r>
      <w:r>
        <w:rPr>
          <w:rFonts w:ascii="仿宋_GB2312" w:eastAsia="仿宋_GB2312" w:hAnsi="仿宋" w:hint="eastAsia"/>
          <w:kern w:val="10"/>
          <w:sz w:val="24"/>
        </w:rPr>
        <w:t>篇，其中</w:t>
      </w:r>
      <w:r>
        <w:rPr>
          <w:rFonts w:ascii="仿宋_GB2312" w:eastAsia="仿宋_GB2312" w:hAnsi="仿宋"/>
          <w:kern w:val="10"/>
          <w:sz w:val="24"/>
        </w:rPr>
        <w:t>CSSCI</w:t>
      </w:r>
      <w:r>
        <w:rPr>
          <w:rFonts w:ascii="仿宋_GB2312" w:eastAsia="仿宋_GB2312" w:hAnsi="仿宋" w:hint="eastAsia"/>
          <w:kern w:val="10"/>
          <w:sz w:val="24"/>
        </w:rPr>
        <w:t>收录</w:t>
      </w:r>
      <w:r>
        <w:rPr>
          <w:rFonts w:ascii="仿宋_GB2312" w:eastAsia="仿宋_GB2312" w:hAnsi="仿宋"/>
          <w:kern w:val="10"/>
          <w:sz w:val="24"/>
        </w:rPr>
        <w:t>9</w:t>
      </w:r>
      <w:r>
        <w:rPr>
          <w:rFonts w:ascii="仿宋_GB2312" w:eastAsia="仿宋_GB2312" w:hAnsi="仿宋" w:hint="eastAsia"/>
          <w:kern w:val="10"/>
          <w:sz w:val="24"/>
        </w:rPr>
        <w:t>篇，核心</w:t>
      </w:r>
      <w:r>
        <w:rPr>
          <w:rFonts w:ascii="仿宋_GB2312" w:eastAsia="仿宋_GB2312" w:hAnsi="仿宋"/>
          <w:kern w:val="10"/>
          <w:sz w:val="24"/>
        </w:rPr>
        <w:t>8</w:t>
      </w:r>
      <w:r>
        <w:rPr>
          <w:rFonts w:ascii="仿宋_GB2312" w:eastAsia="仿宋_GB2312" w:hAnsi="仿宋" w:hint="eastAsia"/>
          <w:kern w:val="10"/>
          <w:sz w:val="24"/>
        </w:rPr>
        <w:t>篇，学术会议论文</w:t>
      </w:r>
      <w:r>
        <w:rPr>
          <w:rFonts w:ascii="仿宋_GB2312" w:eastAsia="仿宋_GB2312" w:hAnsi="仿宋"/>
          <w:kern w:val="10"/>
          <w:sz w:val="24"/>
        </w:rPr>
        <w:t>6</w:t>
      </w:r>
      <w:r>
        <w:rPr>
          <w:rFonts w:ascii="仿宋_GB2312" w:eastAsia="仿宋_GB2312" w:hAnsi="仿宋" w:hint="eastAsia"/>
          <w:kern w:val="10"/>
          <w:sz w:val="24"/>
        </w:rPr>
        <w:t>篇，出版和参编学术著作</w:t>
      </w:r>
      <w:r>
        <w:rPr>
          <w:rFonts w:ascii="仿宋_GB2312" w:eastAsia="仿宋_GB2312" w:hAnsi="仿宋"/>
          <w:kern w:val="10"/>
          <w:sz w:val="24"/>
        </w:rPr>
        <w:t>4</w:t>
      </w:r>
      <w:r>
        <w:rPr>
          <w:rFonts w:ascii="仿宋_GB2312" w:eastAsia="仿宋_GB2312" w:hAnsi="仿宋" w:hint="eastAsia"/>
          <w:kern w:val="10"/>
          <w:sz w:val="24"/>
        </w:rPr>
        <w:t>部。</w:t>
      </w:r>
      <w:r>
        <w:rPr>
          <w:rFonts w:ascii="仿宋_GB2312" w:eastAsia="仿宋_GB2312" w:hAnsi="仿宋"/>
          <w:kern w:val="10"/>
          <w:sz w:val="24"/>
        </w:rPr>
        <w:t>2015</w:t>
      </w:r>
      <w:r>
        <w:rPr>
          <w:rFonts w:ascii="仿宋_GB2312" w:eastAsia="仿宋_GB2312" w:hAnsi="仿宋" w:hint="eastAsia"/>
          <w:kern w:val="10"/>
          <w:sz w:val="24"/>
        </w:rPr>
        <w:t>我院教师共获得各类奖项</w:t>
      </w:r>
      <w:r>
        <w:rPr>
          <w:rFonts w:ascii="仿宋_GB2312" w:eastAsia="仿宋_GB2312" w:hAnsi="仿宋"/>
          <w:kern w:val="10"/>
          <w:sz w:val="24"/>
        </w:rPr>
        <w:t>10</w:t>
      </w:r>
      <w:r>
        <w:rPr>
          <w:rFonts w:ascii="仿宋_GB2312" w:eastAsia="仿宋_GB2312" w:hAnsi="仿宋" w:hint="eastAsia"/>
          <w:kern w:val="10"/>
          <w:sz w:val="24"/>
        </w:rPr>
        <w:t>项。</w:t>
      </w:r>
    </w:p>
    <w:p w:rsidR="002D6317" w:rsidRDefault="002D6317" w:rsidP="000D3F5C">
      <w:pPr>
        <w:widowControl/>
        <w:spacing w:line="440" w:lineRule="exact"/>
        <w:ind w:firstLineChars="147" w:firstLine="31680"/>
        <w:jc w:val="left"/>
        <w:rPr>
          <w:rFonts w:ascii="仿宋_GB2312" w:eastAsia="仿宋_GB2312" w:hAnsi="仿宋"/>
          <w:b/>
          <w:kern w:val="10"/>
          <w:sz w:val="24"/>
        </w:rPr>
      </w:pPr>
      <w:r>
        <w:rPr>
          <w:rFonts w:ascii="仿宋_GB2312" w:eastAsia="仿宋_GB2312" w:hAnsi="仿宋" w:hint="eastAsia"/>
          <w:b/>
          <w:kern w:val="10"/>
          <w:sz w:val="24"/>
        </w:rPr>
        <w:t>三、学科建设</w:t>
      </w:r>
    </w:p>
    <w:p w:rsidR="002D6317" w:rsidRDefault="002D6317" w:rsidP="000D3F5C">
      <w:pPr>
        <w:spacing w:line="440" w:lineRule="exact"/>
        <w:ind w:firstLineChars="200" w:firstLine="31680"/>
        <w:rPr>
          <w:rFonts w:ascii="仿宋_GB2312" w:eastAsia="仿宋_GB2312" w:hAnsi="宋体"/>
          <w:color w:val="000000"/>
          <w:kern w:val="0"/>
          <w:sz w:val="24"/>
        </w:rPr>
      </w:pPr>
      <w:r>
        <w:rPr>
          <w:rFonts w:ascii="仿宋_GB2312" w:eastAsia="仿宋_GB2312" w:hAnsi="仿宋"/>
          <w:kern w:val="10"/>
          <w:sz w:val="24"/>
        </w:rPr>
        <w:t>2015</w:t>
      </w:r>
      <w:r>
        <w:rPr>
          <w:rFonts w:ascii="仿宋_GB2312" w:eastAsia="仿宋_GB2312" w:hAnsi="仿宋" w:hint="eastAsia"/>
          <w:kern w:val="10"/>
          <w:sz w:val="24"/>
        </w:rPr>
        <w:t>年，在我校学科提升工程中，我院的“中国史”学科被列为省级重点学科</w:t>
      </w:r>
      <w:r>
        <w:rPr>
          <w:rFonts w:ascii="仿宋_GB2312" w:eastAsia="仿宋_GB2312" w:hAnsi="仿宋"/>
          <w:kern w:val="10"/>
          <w:sz w:val="24"/>
        </w:rPr>
        <w:t>C</w:t>
      </w:r>
      <w:r>
        <w:rPr>
          <w:rFonts w:ascii="仿宋_GB2312" w:eastAsia="仿宋_GB2312" w:hAnsi="仿宋" w:hint="eastAsia"/>
          <w:kern w:val="10"/>
          <w:sz w:val="24"/>
        </w:rPr>
        <w:t>级，“中国语言文学”学科和“社会工作”学科被列入新兴学科发展计划</w:t>
      </w:r>
      <w:r>
        <w:rPr>
          <w:rFonts w:ascii="仿宋_GB2312" w:eastAsia="仿宋_GB2312" w:hAnsi="仿宋"/>
          <w:kern w:val="10"/>
          <w:sz w:val="24"/>
        </w:rPr>
        <w:t>C</w:t>
      </w:r>
      <w:r>
        <w:rPr>
          <w:rFonts w:ascii="仿宋_GB2312" w:eastAsia="仿宋_GB2312" w:hAnsi="仿宋" w:hint="eastAsia"/>
          <w:kern w:val="10"/>
          <w:sz w:val="24"/>
        </w:rPr>
        <w:t>级，获得总资助金额</w:t>
      </w:r>
      <w:r>
        <w:rPr>
          <w:rFonts w:ascii="仿宋_GB2312" w:eastAsia="仿宋_GB2312" w:hAnsi="仿宋"/>
          <w:kern w:val="10"/>
          <w:sz w:val="24"/>
        </w:rPr>
        <w:t>59</w:t>
      </w:r>
      <w:r>
        <w:rPr>
          <w:rFonts w:ascii="仿宋_GB2312" w:eastAsia="仿宋_GB2312" w:hAnsi="仿宋" w:hint="eastAsia"/>
          <w:kern w:val="10"/>
          <w:sz w:val="24"/>
        </w:rPr>
        <w:t>万元。以我为首的“生态环境与社会发展”科研团队，继刚副教授带领的河洛地区文化遗产研究中心，以“丝绸之路”和“大运河”成功申请世界遗产为契机，展开纵向和横向研究，取得丰硕成果。《洛阳市华夏历史文明传承示范创新区建设》项目计划顺利推进。负责的“洛阳市河洛文化研究中心”获得洛阳市社科联系统先进集体。</w:t>
      </w:r>
      <w:r>
        <w:rPr>
          <w:rFonts w:ascii="仿宋_GB2312" w:eastAsia="仿宋_GB2312" w:hAnsi="宋体" w:hint="eastAsia"/>
          <w:color w:val="000000"/>
          <w:kern w:val="0"/>
          <w:sz w:val="24"/>
        </w:rPr>
        <w:t>今年学院新引进博士</w:t>
      </w:r>
      <w:r>
        <w:rPr>
          <w:rFonts w:ascii="仿宋_GB2312" w:eastAsia="仿宋_GB2312" w:hAnsi="宋体"/>
          <w:color w:val="000000"/>
          <w:kern w:val="0"/>
          <w:sz w:val="24"/>
        </w:rPr>
        <w:t>3</w:t>
      </w:r>
      <w:r>
        <w:rPr>
          <w:rFonts w:ascii="仿宋_GB2312" w:eastAsia="仿宋_GB2312" w:hAnsi="宋体" w:hint="eastAsia"/>
          <w:color w:val="000000"/>
          <w:kern w:val="0"/>
          <w:sz w:val="24"/>
        </w:rPr>
        <w:t>人，进一步加强了学院师资队伍建设。</w:t>
      </w:r>
    </w:p>
    <w:p w:rsidR="002D6317" w:rsidRDefault="002D6317">
      <w:pPr>
        <w:pStyle w:val="ListParagraph1"/>
        <w:spacing w:line="440" w:lineRule="exact"/>
        <w:ind w:firstLineChars="0"/>
        <w:rPr>
          <w:rFonts w:ascii="仿宋_GB2312" w:eastAsia="仿宋_GB2312" w:hAnsi="宋体"/>
          <w:kern w:val="0"/>
          <w:sz w:val="24"/>
        </w:rPr>
      </w:pPr>
      <w:r>
        <w:rPr>
          <w:rFonts w:ascii="仿宋_GB2312" w:eastAsia="仿宋_GB2312" w:hAnsi="宋体" w:hint="eastAsia"/>
          <w:b/>
          <w:kern w:val="0"/>
          <w:sz w:val="24"/>
        </w:rPr>
        <w:t>四、学生教育管理</w:t>
      </w:r>
    </w:p>
    <w:p w:rsidR="002D6317" w:rsidRDefault="002D6317" w:rsidP="000D3F5C">
      <w:pPr>
        <w:spacing w:line="440" w:lineRule="exact"/>
        <w:ind w:firstLineChars="200" w:firstLine="31680"/>
        <w:rPr>
          <w:rFonts w:ascii="仿宋_GB2312" w:eastAsia="仿宋_GB2312"/>
          <w:sz w:val="24"/>
        </w:rPr>
      </w:pPr>
      <w:r>
        <w:rPr>
          <w:rFonts w:ascii="仿宋_GB2312" w:eastAsia="仿宋_GB2312" w:hint="eastAsia"/>
          <w:sz w:val="24"/>
        </w:rPr>
        <w:t>学院贯彻以生为本的理念，围绕“两能两会三通”的第二课堂素质培养和五大模块的工作任务，履行教育、管理、服务三项职能，抓好学风、重点学生、迎新、毕业生离校等关键环节，达到了安全稳定、积极上进、学风优良、特色明显的我院学生工作目标，取得较好成效。获得全省高校第二届“礼敬中华优秀传统文化”系列活动成果一等奖。历史</w:t>
      </w:r>
      <w:r>
        <w:rPr>
          <w:rFonts w:ascii="仿宋_GB2312" w:eastAsia="仿宋_GB2312"/>
          <w:sz w:val="24"/>
        </w:rPr>
        <w:t>14</w:t>
      </w:r>
      <w:r>
        <w:rPr>
          <w:rFonts w:ascii="仿宋_GB2312" w:eastAsia="仿宋_GB2312" w:hint="eastAsia"/>
          <w:sz w:val="24"/>
        </w:rPr>
        <w:t>班团支部获得团中央弘扬社会主义核心价值观示范团支部，杨圆梦同学获得团中央弘扬社会主义核心价值观示范团支部书记荣誉。获得校挑战杯一等奖二项、三等奖四项，获省挑战杯三等奖二项。获得校四级考试优秀单位、</w:t>
      </w:r>
      <w:r>
        <w:rPr>
          <w:rFonts w:ascii="仿宋_GB2312" w:eastAsia="仿宋_GB2312"/>
          <w:sz w:val="24"/>
        </w:rPr>
        <w:t>15</w:t>
      </w:r>
      <w:r>
        <w:rPr>
          <w:rFonts w:ascii="仿宋_GB2312" w:eastAsia="仿宋_GB2312" w:hint="eastAsia"/>
          <w:sz w:val="24"/>
        </w:rPr>
        <w:t>级军训优秀组织单位、校太极拳比赛三等奖、</w:t>
      </w:r>
      <w:r>
        <w:rPr>
          <w:rFonts w:ascii="仿宋_GB2312" w:eastAsia="仿宋_GB2312"/>
          <w:sz w:val="24"/>
        </w:rPr>
        <w:t>15</w:t>
      </w:r>
      <w:r>
        <w:rPr>
          <w:rFonts w:ascii="仿宋_GB2312" w:eastAsia="仿宋_GB2312" w:hint="eastAsia"/>
          <w:sz w:val="24"/>
        </w:rPr>
        <w:t>级合唱比赛获优秀奖等奖项。</w:t>
      </w:r>
    </w:p>
    <w:p w:rsidR="002D6317" w:rsidRDefault="002D6317" w:rsidP="000D3F5C">
      <w:pPr>
        <w:spacing w:line="440" w:lineRule="exact"/>
        <w:ind w:firstLineChars="198" w:firstLine="31680"/>
        <w:rPr>
          <w:rFonts w:ascii="仿宋_GB2312" w:eastAsia="仿宋_GB2312" w:hAnsi="宋体"/>
          <w:b/>
          <w:color w:val="000000"/>
          <w:kern w:val="0"/>
          <w:sz w:val="24"/>
        </w:rPr>
      </w:pPr>
      <w:r>
        <w:rPr>
          <w:rFonts w:ascii="仿宋_GB2312" w:eastAsia="仿宋_GB2312" w:hAnsi="宋体" w:hint="eastAsia"/>
          <w:b/>
          <w:color w:val="000000"/>
          <w:kern w:val="0"/>
          <w:sz w:val="24"/>
        </w:rPr>
        <w:t>五、招生就业</w:t>
      </w:r>
    </w:p>
    <w:p w:rsidR="002D6317" w:rsidRDefault="002D6317" w:rsidP="000D3F5C">
      <w:pPr>
        <w:spacing w:line="440" w:lineRule="exact"/>
        <w:ind w:firstLineChars="198" w:firstLine="31680"/>
        <w:rPr>
          <w:rFonts w:ascii="仿宋_GB2312" w:eastAsia="仿宋_GB2312" w:hAnsi="宋体"/>
          <w:color w:val="000000"/>
          <w:kern w:val="0"/>
          <w:sz w:val="24"/>
        </w:rPr>
      </w:pPr>
      <w:r>
        <w:rPr>
          <w:rFonts w:ascii="仿宋_GB2312" w:eastAsia="仿宋_GB2312" w:hint="eastAsia"/>
          <w:sz w:val="24"/>
        </w:rPr>
        <w:t>开展离校服务月等活动，做好毕业生就业指导和服务。</w:t>
      </w:r>
      <w:r>
        <w:rPr>
          <w:rFonts w:ascii="仿宋_GB2312" w:eastAsia="仿宋_GB2312"/>
          <w:sz w:val="24"/>
        </w:rPr>
        <w:t>2011</w:t>
      </w:r>
      <w:r>
        <w:rPr>
          <w:rFonts w:ascii="仿宋_GB2312" w:eastAsia="仿宋_GB2312" w:hint="eastAsia"/>
          <w:sz w:val="24"/>
        </w:rPr>
        <w:t>级学生圆满离校，年终总就业率</w:t>
      </w:r>
      <w:r>
        <w:rPr>
          <w:rFonts w:ascii="仿宋_GB2312" w:eastAsia="仿宋_GB2312"/>
          <w:sz w:val="24"/>
        </w:rPr>
        <w:t>87.91%</w:t>
      </w:r>
      <w:r>
        <w:rPr>
          <w:rFonts w:ascii="仿宋_GB2312" w:eastAsia="仿宋_GB2312" w:hint="eastAsia"/>
          <w:sz w:val="24"/>
        </w:rPr>
        <w:t>。</w:t>
      </w:r>
      <w:r>
        <w:rPr>
          <w:rFonts w:ascii="仿宋_GB2312" w:eastAsia="仿宋_GB2312" w:hAnsi="宋体"/>
          <w:color w:val="000000"/>
          <w:kern w:val="0"/>
          <w:sz w:val="24"/>
        </w:rPr>
        <w:t>2015</w:t>
      </w:r>
      <w:r>
        <w:rPr>
          <w:rFonts w:ascii="仿宋_GB2312" w:eastAsia="仿宋_GB2312" w:hAnsi="宋体" w:hint="eastAsia"/>
          <w:color w:val="000000"/>
          <w:kern w:val="0"/>
          <w:sz w:val="24"/>
        </w:rPr>
        <w:t>级计划招录</w:t>
      </w:r>
      <w:r>
        <w:rPr>
          <w:rFonts w:ascii="仿宋_GB2312" w:eastAsia="仿宋_GB2312" w:hAnsi="宋体"/>
          <w:color w:val="000000"/>
          <w:kern w:val="0"/>
          <w:sz w:val="24"/>
        </w:rPr>
        <w:t>285</w:t>
      </w:r>
      <w:r>
        <w:rPr>
          <w:rFonts w:ascii="仿宋_GB2312" w:eastAsia="仿宋_GB2312" w:hAnsi="宋体" w:hint="eastAsia"/>
          <w:color w:val="000000"/>
          <w:kern w:val="0"/>
          <w:sz w:val="24"/>
        </w:rPr>
        <w:t>人，报到</w:t>
      </w:r>
      <w:r>
        <w:rPr>
          <w:rFonts w:ascii="仿宋_GB2312" w:eastAsia="仿宋_GB2312" w:hAnsi="宋体"/>
          <w:color w:val="000000"/>
          <w:kern w:val="0"/>
          <w:sz w:val="24"/>
        </w:rPr>
        <w:t>281</w:t>
      </w:r>
      <w:r>
        <w:rPr>
          <w:rFonts w:ascii="仿宋_GB2312" w:eastAsia="仿宋_GB2312" w:hAnsi="宋体" w:hint="eastAsia"/>
          <w:color w:val="000000"/>
          <w:kern w:val="0"/>
          <w:sz w:val="24"/>
        </w:rPr>
        <w:t>人，报到率</w:t>
      </w:r>
      <w:r>
        <w:rPr>
          <w:rFonts w:ascii="仿宋_GB2312" w:eastAsia="仿宋_GB2312" w:hAnsi="宋体"/>
          <w:color w:val="000000"/>
          <w:kern w:val="0"/>
          <w:sz w:val="24"/>
        </w:rPr>
        <w:t>98.59%</w:t>
      </w:r>
      <w:r>
        <w:rPr>
          <w:rFonts w:ascii="仿宋_GB2312" w:eastAsia="仿宋_GB2312" w:hAnsi="宋体" w:hint="eastAsia"/>
          <w:color w:val="000000"/>
          <w:kern w:val="0"/>
          <w:sz w:val="24"/>
        </w:rPr>
        <w:t>。</w:t>
      </w:r>
    </w:p>
    <w:p w:rsidR="002D6317" w:rsidRDefault="002D6317" w:rsidP="000D3F5C">
      <w:pPr>
        <w:spacing w:line="440" w:lineRule="exact"/>
        <w:ind w:firstLineChars="148" w:firstLine="31680"/>
        <w:rPr>
          <w:rFonts w:ascii="宋体" w:cs="宋体"/>
          <w:kern w:val="0"/>
          <w:sz w:val="24"/>
        </w:rPr>
      </w:pPr>
      <w:r>
        <w:rPr>
          <w:rFonts w:ascii="仿宋_GB2312" w:eastAsia="仿宋_GB2312" w:hAnsi="宋体" w:hint="eastAsia"/>
          <w:b/>
          <w:color w:val="000000"/>
          <w:kern w:val="0"/>
          <w:sz w:val="24"/>
        </w:rPr>
        <w:t>六</w:t>
      </w:r>
      <w:r>
        <w:rPr>
          <w:rFonts w:ascii="仿宋_GB2312" w:eastAsia="仿宋_GB2312" w:hAnsi="宋体" w:hint="eastAsia"/>
          <w:color w:val="000000"/>
          <w:kern w:val="0"/>
          <w:sz w:val="24"/>
        </w:rPr>
        <w:t>、</w:t>
      </w:r>
      <w:r>
        <w:rPr>
          <w:rFonts w:ascii="仿宋_GB2312" w:eastAsia="仿宋_GB2312" w:hAnsi="宋体" w:cs="宋体" w:hint="eastAsia"/>
          <w:b/>
          <w:kern w:val="0"/>
          <w:sz w:val="24"/>
        </w:rPr>
        <w:t>管理和服务</w:t>
      </w:r>
    </w:p>
    <w:p w:rsidR="002D6317" w:rsidRDefault="002D6317" w:rsidP="000D3F5C">
      <w:pPr>
        <w:spacing w:line="440" w:lineRule="exact"/>
        <w:ind w:firstLineChars="247" w:firstLine="31680"/>
        <w:rPr>
          <w:rFonts w:ascii="仿宋_GB2312" w:eastAsia="仿宋_GB2312" w:hAnsi="宋体" w:cs="宋体"/>
          <w:kern w:val="0"/>
          <w:sz w:val="24"/>
        </w:rPr>
      </w:pPr>
      <w:r>
        <w:rPr>
          <w:rFonts w:ascii="仿宋_GB2312" w:eastAsia="仿宋_GB2312" w:hAnsi="宋体" w:cs="宋体" w:hint="eastAsia"/>
          <w:kern w:val="0"/>
          <w:sz w:val="24"/>
        </w:rPr>
        <w:t>一是坚持党政联席会议，科学管理和决策。二是做好国有资产管理。在资产清查工作中，积极配合国资处做好固定资产清查协调，完成自查报告和国资处对学院资产的抽验工作。三是资料室管理。资料室图书数量从</w:t>
      </w:r>
      <w:r>
        <w:rPr>
          <w:rFonts w:ascii="仿宋_GB2312" w:eastAsia="仿宋_GB2312" w:hAnsi="宋体" w:cs="宋体"/>
          <w:kern w:val="0"/>
          <w:sz w:val="24"/>
        </w:rPr>
        <w:t>2014</w:t>
      </w:r>
      <w:r>
        <w:rPr>
          <w:rFonts w:ascii="仿宋_GB2312" w:eastAsia="仿宋_GB2312" w:hAnsi="宋体" w:cs="宋体" w:hint="eastAsia"/>
          <w:kern w:val="0"/>
          <w:sz w:val="24"/>
        </w:rPr>
        <w:t>年的</w:t>
      </w:r>
      <w:r>
        <w:rPr>
          <w:rFonts w:ascii="仿宋_GB2312" w:eastAsia="仿宋_GB2312" w:hAnsi="宋体" w:cs="宋体"/>
          <w:kern w:val="0"/>
          <w:sz w:val="24"/>
        </w:rPr>
        <w:t>6459</w:t>
      </w:r>
      <w:r>
        <w:rPr>
          <w:rFonts w:ascii="仿宋_GB2312" w:eastAsia="仿宋_GB2312" w:hAnsi="宋体" w:cs="宋体" w:hint="eastAsia"/>
          <w:kern w:val="0"/>
          <w:sz w:val="24"/>
        </w:rPr>
        <w:t>册增至</w:t>
      </w:r>
      <w:r>
        <w:rPr>
          <w:rFonts w:ascii="仿宋_GB2312" w:eastAsia="仿宋_GB2312" w:hAnsi="宋体" w:cs="宋体"/>
          <w:kern w:val="0"/>
          <w:sz w:val="24"/>
        </w:rPr>
        <w:t>6922</w:t>
      </w:r>
      <w:r>
        <w:rPr>
          <w:rFonts w:ascii="仿宋_GB2312" w:eastAsia="仿宋_GB2312" w:hAnsi="宋体" w:cs="宋体" w:hint="eastAsia"/>
          <w:kern w:val="0"/>
          <w:sz w:val="24"/>
        </w:rPr>
        <w:t>册。四是加强安全教育、廉洁教育和师德师风教育。五是承办学生教师资格考试报名服务等工作。</w:t>
      </w:r>
    </w:p>
    <w:p w:rsidR="002D6317" w:rsidRDefault="002D6317" w:rsidP="000D3F5C">
      <w:pPr>
        <w:spacing w:line="440" w:lineRule="exact"/>
        <w:ind w:firstLineChars="200" w:firstLine="31680"/>
        <w:rPr>
          <w:rFonts w:ascii="仿宋_GB2312" w:eastAsia="仿宋_GB2312"/>
          <w:b/>
          <w:sz w:val="24"/>
        </w:rPr>
      </w:pPr>
      <w:r>
        <w:rPr>
          <w:rFonts w:ascii="仿宋_GB2312" w:eastAsia="仿宋_GB2312" w:hint="eastAsia"/>
          <w:sz w:val="24"/>
        </w:rPr>
        <w:t>九．</w:t>
      </w:r>
      <w:r>
        <w:rPr>
          <w:rFonts w:ascii="仿宋_GB2312" w:eastAsia="仿宋_GB2312" w:hint="eastAsia"/>
          <w:b/>
          <w:sz w:val="24"/>
        </w:rPr>
        <w:t>廉政建设</w:t>
      </w:r>
    </w:p>
    <w:p w:rsidR="002D6317" w:rsidRDefault="002D6317" w:rsidP="000D3F5C">
      <w:pPr>
        <w:spacing w:line="440" w:lineRule="exact"/>
        <w:ind w:firstLineChars="247" w:firstLine="31680"/>
        <w:rPr>
          <w:rFonts w:ascii="仿宋_GB2312" w:eastAsia="仿宋_GB2312" w:hAnsi="宋体" w:cs="宋体"/>
          <w:kern w:val="0"/>
          <w:sz w:val="24"/>
        </w:rPr>
      </w:pPr>
      <w:r>
        <w:rPr>
          <w:rFonts w:ascii="仿宋_GB2312" w:eastAsia="仿宋_GB2312" w:hAnsi="宋体" w:cs="宋体" w:hint="eastAsia"/>
          <w:kern w:val="0"/>
          <w:sz w:val="24"/>
        </w:rPr>
        <w:t>行政领导班子认真贯彻一岗双责的要求，把廉政建设放在重要位置。加强有关政策学习组织和教育，组织观看了《鉴史问廉》视频及戏剧《强项令》，参观了廉政图片展，签订了十项承诺书等。同时要求班子成员加强分管领域的廉政教育和保密教育，不断教育提醒全院职工严格要求自己，按规定办事。全年全体职工能够遵纪守法，廉洁自律，努力工作，奉献自我。</w:t>
      </w:r>
    </w:p>
    <w:p w:rsidR="002D6317" w:rsidRDefault="002D6317" w:rsidP="000D3F5C">
      <w:pPr>
        <w:spacing w:line="440" w:lineRule="exact"/>
        <w:ind w:firstLineChars="200" w:firstLine="31680"/>
        <w:rPr>
          <w:rFonts w:ascii="仿宋_GB2312" w:eastAsia="仿宋_GB2312"/>
          <w:b/>
          <w:sz w:val="24"/>
        </w:rPr>
      </w:pPr>
      <w:r>
        <w:rPr>
          <w:rFonts w:ascii="仿宋_GB2312" w:eastAsia="仿宋_GB2312" w:hint="eastAsia"/>
          <w:b/>
          <w:sz w:val="24"/>
        </w:rPr>
        <w:t>十、个人教学科研活动</w:t>
      </w:r>
    </w:p>
    <w:p w:rsidR="002D6317" w:rsidRDefault="002D6317" w:rsidP="000D3F5C">
      <w:pPr>
        <w:spacing w:line="440" w:lineRule="exact"/>
        <w:ind w:firstLineChars="200" w:firstLine="31680"/>
        <w:rPr>
          <w:rFonts w:ascii="仿宋_GB2312" w:eastAsia="仿宋_GB2312" w:hAnsi="仿宋"/>
          <w:kern w:val="10"/>
          <w:sz w:val="24"/>
        </w:rPr>
      </w:pPr>
      <w:r>
        <w:rPr>
          <w:rFonts w:ascii="仿宋_GB2312" w:eastAsia="仿宋_GB2312" w:hint="eastAsia"/>
          <w:kern w:val="0"/>
          <w:sz w:val="24"/>
        </w:rPr>
        <w:t>本年度为本科生上</w:t>
      </w:r>
      <w:r>
        <w:rPr>
          <w:rFonts w:ascii="仿宋_GB2312" w:eastAsia="仿宋_GB2312"/>
          <w:kern w:val="0"/>
          <w:sz w:val="24"/>
        </w:rPr>
        <w:t>1</w:t>
      </w:r>
      <w:r>
        <w:rPr>
          <w:rFonts w:ascii="仿宋_GB2312" w:eastAsia="仿宋_GB2312" w:hint="eastAsia"/>
          <w:kern w:val="0"/>
          <w:sz w:val="24"/>
        </w:rPr>
        <w:t>门课，先后为研究生上四门课程，培养研究生毕业</w:t>
      </w:r>
      <w:r>
        <w:rPr>
          <w:rFonts w:ascii="仿宋_GB2312" w:eastAsia="仿宋_GB2312"/>
          <w:kern w:val="0"/>
          <w:sz w:val="24"/>
        </w:rPr>
        <w:t>1</w:t>
      </w:r>
      <w:r>
        <w:rPr>
          <w:rFonts w:ascii="仿宋_GB2312" w:eastAsia="仿宋_GB2312" w:hint="eastAsia"/>
          <w:kern w:val="0"/>
          <w:sz w:val="24"/>
        </w:rPr>
        <w:t>人，考取首都师大博士生，招收研究生共</w:t>
      </w:r>
      <w:r>
        <w:rPr>
          <w:rFonts w:ascii="仿宋_GB2312" w:eastAsia="仿宋_GB2312"/>
          <w:kern w:val="0"/>
          <w:sz w:val="24"/>
        </w:rPr>
        <w:t>3</w:t>
      </w:r>
      <w:r>
        <w:rPr>
          <w:rFonts w:ascii="仿宋_GB2312" w:eastAsia="仿宋_GB2312" w:hint="eastAsia"/>
          <w:kern w:val="0"/>
          <w:sz w:val="24"/>
        </w:rPr>
        <w:t>人，我带</w:t>
      </w:r>
      <w:r>
        <w:rPr>
          <w:rFonts w:ascii="仿宋_GB2312" w:eastAsia="仿宋_GB2312"/>
          <w:kern w:val="0"/>
          <w:sz w:val="24"/>
        </w:rPr>
        <w:t>1</w:t>
      </w:r>
      <w:r>
        <w:rPr>
          <w:rFonts w:ascii="仿宋_GB2312" w:eastAsia="仿宋_GB2312" w:hint="eastAsia"/>
          <w:kern w:val="0"/>
          <w:sz w:val="24"/>
        </w:rPr>
        <w:t>人。</w:t>
      </w:r>
      <w:r>
        <w:rPr>
          <w:rFonts w:ascii="仿宋_GB2312" w:eastAsia="仿宋_GB2312" w:hAnsi="仿宋" w:hint="eastAsia"/>
          <w:kern w:val="10"/>
          <w:sz w:val="24"/>
        </w:rPr>
        <w:t>申请的国家社科基金重点项目“汉唐间黄河中下游地区经济变迁研究”成功获批。撰写的论文《“一带一路”与洛阳的对外开放》获得洛阳市“</w:t>
      </w:r>
      <w:r>
        <w:rPr>
          <w:rFonts w:ascii="仿宋_GB2312" w:eastAsia="仿宋_GB2312" w:hAnsi="仿宋"/>
          <w:kern w:val="10"/>
          <w:sz w:val="24"/>
        </w:rPr>
        <w:t>2015</w:t>
      </w:r>
      <w:r>
        <w:rPr>
          <w:rFonts w:ascii="仿宋_GB2312" w:eastAsia="仿宋_GB2312" w:hAnsi="仿宋" w:hint="eastAsia"/>
          <w:kern w:val="10"/>
          <w:sz w:val="24"/>
        </w:rPr>
        <w:t>·河洛文化学术研讨会”优秀论文一等奖，发表学术论文</w:t>
      </w:r>
      <w:r>
        <w:rPr>
          <w:rFonts w:ascii="仿宋_GB2312" w:eastAsia="仿宋_GB2312" w:hAnsi="仿宋"/>
          <w:kern w:val="10"/>
          <w:sz w:val="24"/>
        </w:rPr>
        <w:t>6</w:t>
      </w:r>
      <w:r>
        <w:rPr>
          <w:rFonts w:ascii="仿宋_GB2312" w:eastAsia="仿宋_GB2312" w:hAnsi="仿宋" w:hint="eastAsia"/>
          <w:kern w:val="10"/>
          <w:sz w:val="24"/>
        </w:rPr>
        <w:t>篇，参加学术会议</w:t>
      </w:r>
      <w:r>
        <w:rPr>
          <w:rFonts w:ascii="仿宋_GB2312" w:eastAsia="仿宋_GB2312" w:hAnsi="仿宋"/>
          <w:kern w:val="10"/>
          <w:sz w:val="24"/>
        </w:rPr>
        <w:t>5</w:t>
      </w:r>
      <w:r>
        <w:rPr>
          <w:rFonts w:ascii="仿宋_GB2312" w:eastAsia="仿宋_GB2312" w:hAnsi="仿宋" w:hint="eastAsia"/>
          <w:kern w:val="10"/>
          <w:sz w:val="24"/>
        </w:rPr>
        <w:t>次。举办多次学术讲座。</w:t>
      </w:r>
    </w:p>
    <w:p w:rsidR="002D6317" w:rsidRDefault="002D6317" w:rsidP="00E74CD5">
      <w:pPr>
        <w:spacing w:line="440" w:lineRule="exact"/>
        <w:ind w:firstLineChars="200" w:firstLine="31680"/>
        <w:rPr>
          <w:rFonts w:ascii="仿宋_GB2312" w:eastAsia="仿宋_GB2312" w:hAnsi="仿宋"/>
          <w:kern w:val="10"/>
          <w:sz w:val="24"/>
        </w:rPr>
      </w:pPr>
    </w:p>
    <w:sectPr w:rsidR="002D6317" w:rsidSect="0039069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17" w:rsidRDefault="002D6317" w:rsidP="0039069A">
      <w:r>
        <w:separator/>
      </w:r>
    </w:p>
  </w:endnote>
  <w:endnote w:type="continuationSeparator" w:id="0">
    <w:p w:rsidR="002D6317" w:rsidRDefault="002D6317" w:rsidP="00390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17" w:rsidRDefault="002D6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6317" w:rsidRDefault="002D63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17" w:rsidRDefault="002D6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6317" w:rsidRDefault="002D63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17" w:rsidRDefault="002D6317" w:rsidP="0039069A">
      <w:r>
        <w:separator/>
      </w:r>
    </w:p>
  </w:footnote>
  <w:footnote w:type="continuationSeparator" w:id="0">
    <w:p w:rsidR="002D6317" w:rsidRDefault="002D6317" w:rsidP="0039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043FE"/>
    <w:multiLevelType w:val="multilevel"/>
    <w:tmpl w:val="5B5043FE"/>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37E"/>
    <w:rsid w:val="00012E4D"/>
    <w:rsid w:val="00062E14"/>
    <w:rsid w:val="000775F8"/>
    <w:rsid w:val="0009085A"/>
    <w:rsid w:val="000A4993"/>
    <w:rsid w:val="000C3555"/>
    <w:rsid w:val="000D0F10"/>
    <w:rsid w:val="000D3F5C"/>
    <w:rsid w:val="0010278A"/>
    <w:rsid w:val="001312B7"/>
    <w:rsid w:val="00187852"/>
    <w:rsid w:val="001A6142"/>
    <w:rsid w:val="002121DD"/>
    <w:rsid w:val="002136F3"/>
    <w:rsid w:val="00222B9E"/>
    <w:rsid w:val="00246038"/>
    <w:rsid w:val="00255431"/>
    <w:rsid w:val="002D62E5"/>
    <w:rsid w:val="002D6317"/>
    <w:rsid w:val="0033475E"/>
    <w:rsid w:val="00335701"/>
    <w:rsid w:val="00347BE9"/>
    <w:rsid w:val="003539E5"/>
    <w:rsid w:val="0039069A"/>
    <w:rsid w:val="00393D9B"/>
    <w:rsid w:val="003A07EE"/>
    <w:rsid w:val="003B7F6C"/>
    <w:rsid w:val="004428B8"/>
    <w:rsid w:val="00460ED8"/>
    <w:rsid w:val="004A5879"/>
    <w:rsid w:val="004D426B"/>
    <w:rsid w:val="004F023E"/>
    <w:rsid w:val="0053709F"/>
    <w:rsid w:val="00541852"/>
    <w:rsid w:val="00585C51"/>
    <w:rsid w:val="005C0DA1"/>
    <w:rsid w:val="005E1650"/>
    <w:rsid w:val="005E69BF"/>
    <w:rsid w:val="005F73A4"/>
    <w:rsid w:val="00621128"/>
    <w:rsid w:val="006258DF"/>
    <w:rsid w:val="00627EBF"/>
    <w:rsid w:val="00634246"/>
    <w:rsid w:val="00634E81"/>
    <w:rsid w:val="0075130A"/>
    <w:rsid w:val="00764858"/>
    <w:rsid w:val="007863AF"/>
    <w:rsid w:val="007D4601"/>
    <w:rsid w:val="0080550F"/>
    <w:rsid w:val="00823D3F"/>
    <w:rsid w:val="008872D6"/>
    <w:rsid w:val="008B5C4B"/>
    <w:rsid w:val="008C33BA"/>
    <w:rsid w:val="008C39ED"/>
    <w:rsid w:val="008D6886"/>
    <w:rsid w:val="008E3F9F"/>
    <w:rsid w:val="008E6930"/>
    <w:rsid w:val="008F2703"/>
    <w:rsid w:val="00922D52"/>
    <w:rsid w:val="00926143"/>
    <w:rsid w:val="0094020F"/>
    <w:rsid w:val="00980F34"/>
    <w:rsid w:val="009A77C4"/>
    <w:rsid w:val="009C53A7"/>
    <w:rsid w:val="009C7AD0"/>
    <w:rsid w:val="009D266E"/>
    <w:rsid w:val="009D7C94"/>
    <w:rsid w:val="009E2593"/>
    <w:rsid w:val="009E2B57"/>
    <w:rsid w:val="009E4EE0"/>
    <w:rsid w:val="009F67E3"/>
    <w:rsid w:val="00A07BD4"/>
    <w:rsid w:val="00A14D26"/>
    <w:rsid w:val="00A82520"/>
    <w:rsid w:val="00A912C6"/>
    <w:rsid w:val="00AA0FFC"/>
    <w:rsid w:val="00AA66F8"/>
    <w:rsid w:val="00AA6D88"/>
    <w:rsid w:val="00AC115B"/>
    <w:rsid w:val="00AD7C1E"/>
    <w:rsid w:val="00AF7F4E"/>
    <w:rsid w:val="00B00A4B"/>
    <w:rsid w:val="00B036F2"/>
    <w:rsid w:val="00B5037E"/>
    <w:rsid w:val="00C80273"/>
    <w:rsid w:val="00C9189B"/>
    <w:rsid w:val="00CB56B9"/>
    <w:rsid w:val="00CD6A1A"/>
    <w:rsid w:val="00CF39A7"/>
    <w:rsid w:val="00D739AE"/>
    <w:rsid w:val="00D935C8"/>
    <w:rsid w:val="00DA1496"/>
    <w:rsid w:val="00DD05E3"/>
    <w:rsid w:val="00DE1A1D"/>
    <w:rsid w:val="00DE3A12"/>
    <w:rsid w:val="00E17266"/>
    <w:rsid w:val="00E711DE"/>
    <w:rsid w:val="00E74CD5"/>
    <w:rsid w:val="00EC09C0"/>
    <w:rsid w:val="00EE03EE"/>
    <w:rsid w:val="00F31426"/>
    <w:rsid w:val="00F571E2"/>
    <w:rsid w:val="00F728C3"/>
    <w:rsid w:val="00F777B9"/>
    <w:rsid w:val="00F9439F"/>
    <w:rsid w:val="00F94542"/>
    <w:rsid w:val="00FA2FE7"/>
    <w:rsid w:val="00FE2670"/>
    <w:rsid w:val="00FF34E6"/>
    <w:rsid w:val="00FF7601"/>
    <w:rsid w:val="7B7A5E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9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06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069A"/>
    <w:rPr>
      <w:rFonts w:ascii="Times New Roman" w:hAnsi="Times New Roman" w:cs="Times New Roman"/>
      <w:sz w:val="18"/>
      <w:szCs w:val="18"/>
    </w:rPr>
  </w:style>
  <w:style w:type="paragraph" w:styleId="NormalWeb">
    <w:name w:val="Normal (Web)"/>
    <w:basedOn w:val="Normal"/>
    <w:uiPriority w:val="99"/>
    <w:rsid w:val="0039069A"/>
    <w:pPr>
      <w:jc w:val="left"/>
    </w:pPr>
    <w:rPr>
      <w:kern w:val="0"/>
      <w:sz w:val="24"/>
    </w:rPr>
  </w:style>
  <w:style w:type="character" w:styleId="Strong">
    <w:name w:val="Strong"/>
    <w:basedOn w:val="DefaultParagraphFont"/>
    <w:uiPriority w:val="99"/>
    <w:qFormat/>
    <w:locked/>
    <w:rsid w:val="0039069A"/>
    <w:rPr>
      <w:rFonts w:cs="Times New Roman"/>
    </w:rPr>
  </w:style>
  <w:style w:type="character" w:styleId="PageNumber">
    <w:name w:val="page number"/>
    <w:basedOn w:val="DefaultParagraphFont"/>
    <w:uiPriority w:val="99"/>
    <w:rsid w:val="0039069A"/>
    <w:rPr>
      <w:rFonts w:cs="Times New Roman"/>
    </w:rPr>
  </w:style>
  <w:style w:type="character" w:styleId="FollowedHyperlink">
    <w:name w:val="FollowedHyperlink"/>
    <w:basedOn w:val="DefaultParagraphFont"/>
    <w:uiPriority w:val="99"/>
    <w:rsid w:val="0039069A"/>
    <w:rPr>
      <w:rFonts w:cs="Times New Roman"/>
      <w:color w:val="2D2D2D"/>
      <w:u w:val="none"/>
    </w:rPr>
  </w:style>
  <w:style w:type="character" w:styleId="Emphasis">
    <w:name w:val="Emphasis"/>
    <w:basedOn w:val="DefaultParagraphFont"/>
    <w:uiPriority w:val="99"/>
    <w:qFormat/>
    <w:locked/>
    <w:rsid w:val="0039069A"/>
    <w:rPr>
      <w:rFonts w:cs="Times New Roman"/>
    </w:rPr>
  </w:style>
  <w:style w:type="character" w:styleId="HTMLDefinition">
    <w:name w:val="HTML Definition"/>
    <w:basedOn w:val="DefaultParagraphFont"/>
    <w:uiPriority w:val="99"/>
    <w:rsid w:val="0039069A"/>
    <w:rPr>
      <w:rFonts w:cs="Times New Roman"/>
    </w:rPr>
  </w:style>
  <w:style w:type="character" w:styleId="HTMLAcronym">
    <w:name w:val="HTML Acronym"/>
    <w:basedOn w:val="DefaultParagraphFont"/>
    <w:uiPriority w:val="99"/>
    <w:rsid w:val="0039069A"/>
    <w:rPr>
      <w:rFonts w:cs="Times New Roman"/>
    </w:rPr>
  </w:style>
  <w:style w:type="character" w:styleId="HTMLVariable">
    <w:name w:val="HTML Variable"/>
    <w:basedOn w:val="DefaultParagraphFont"/>
    <w:uiPriority w:val="99"/>
    <w:rsid w:val="0039069A"/>
    <w:rPr>
      <w:rFonts w:cs="Times New Roman"/>
    </w:rPr>
  </w:style>
  <w:style w:type="character" w:styleId="Hyperlink">
    <w:name w:val="Hyperlink"/>
    <w:basedOn w:val="DefaultParagraphFont"/>
    <w:uiPriority w:val="99"/>
    <w:rsid w:val="0039069A"/>
    <w:rPr>
      <w:rFonts w:cs="Times New Roman"/>
      <w:color w:val="2D2D2D"/>
      <w:u w:val="none"/>
    </w:rPr>
  </w:style>
  <w:style w:type="character" w:styleId="HTMLCode">
    <w:name w:val="HTML Code"/>
    <w:basedOn w:val="DefaultParagraphFont"/>
    <w:uiPriority w:val="99"/>
    <w:rsid w:val="0039069A"/>
    <w:rPr>
      <w:rFonts w:ascii="Courier New" w:hAnsi="Courier New" w:cs="Times New Roman"/>
      <w:sz w:val="20"/>
    </w:rPr>
  </w:style>
  <w:style w:type="character" w:styleId="HTMLCite">
    <w:name w:val="HTML Cite"/>
    <w:basedOn w:val="DefaultParagraphFont"/>
    <w:uiPriority w:val="99"/>
    <w:rsid w:val="0039069A"/>
    <w:rPr>
      <w:rFonts w:cs="Times New Roman"/>
    </w:rPr>
  </w:style>
  <w:style w:type="paragraph" w:customStyle="1" w:styleId="ListParagraph1">
    <w:name w:val="List Paragraph1"/>
    <w:basedOn w:val="Normal"/>
    <w:uiPriority w:val="99"/>
    <w:rsid w:val="0039069A"/>
    <w:pPr>
      <w:ind w:firstLineChars="200" w:firstLine="420"/>
    </w:pPr>
  </w:style>
  <w:style w:type="paragraph" w:customStyle="1" w:styleId="reader-word-layerreader-word-s2-4reader-word-s2-11">
    <w:name w:val="reader-word-layer reader-word-s2-4 reader-word-s2-11"/>
    <w:basedOn w:val="Normal"/>
    <w:uiPriority w:val="99"/>
    <w:rsid w:val="0039069A"/>
    <w:pPr>
      <w:widowControl/>
      <w:spacing w:before="100" w:beforeAutospacing="1" w:after="100" w:afterAutospacing="1"/>
      <w:jc w:val="left"/>
    </w:pPr>
    <w:rPr>
      <w:rFonts w:ascii="宋体" w:hAnsi="宋体" w:cs="宋体"/>
      <w:kern w:val="0"/>
      <w:sz w:val="24"/>
    </w:rPr>
  </w:style>
  <w:style w:type="paragraph" w:customStyle="1" w:styleId="a">
    <w:name w:val="样式"/>
    <w:basedOn w:val="Normal"/>
    <w:next w:val="Normal"/>
    <w:uiPriority w:val="99"/>
    <w:rsid w:val="0039069A"/>
    <w:pPr>
      <w:pBdr>
        <w:bottom w:val="single" w:sz="6" w:space="1" w:color="auto"/>
      </w:pBdr>
      <w:jc w:val="center"/>
    </w:pPr>
    <w:rPr>
      <w:rFonts w:ascii="Arial"/>
      <w:vanish/>
      <w:sz w:val="16"/>
    </w:rPr>
  </w:style>
  <w:style w:type="paragraph" w:customStyle="1" w:styleId="1">
    <w:name w:val="样式1"/>
    <w:basedOn w:val="Normal"/>
    <w:next w:val="Normal"/>
    <w:uiPriority w:val="99"/>
    <w:rsid w:val="0039069A"/>
    <w:pPr>
      <w:pBdr>
        <w:top w:val="single" w:sz="6" w:space="1" w:color="auto"/>
      </w:pBdr>
      <w:jc w:val="center"/>
    </w:pPr>
    <w:rPr>
      <w:rFonts w:ascii="Arial"/>
      <w:vanish/>
      <w:sz w:val="16"/>
    </w:rPr>
  </w:style>
  <w:style w:type="character" w:customStyle="1" w:styleId="input">
    <w:name w:val="input"/>
    <w:basedOn w:val="DefaultParagraphFont"/>
    <w:uiPriority w:val="99"/>
    <w:rsid w:val="0039069A"/>
    <w:rPr>
      <w:rFonts w:cs="Times New Roman"/>
    </w:rPr>
  </w:style>
  <w:style w:type="character" w:customStyle="1" w:styleId="sub">
    <w:name w:val="sub"/>
    <w:basedOn w:val="DefaultParagraphFont"/>
    <w:uiPriority w:val="99"/>
    <w:rsid w:val="0039069A"/>
    <w:rPr>
      <w:rFonts w:cs="Times New Roman"/>
    </w:rPr>
  </w:style>
  <w:style w:type="character" w:customStyle="1" w:styleId="word4">
    <w:name w:val="word4"/>
    <w:basedOn w:val="DefaultParagraphFont"/>
    <w:uiPriority w:val="99"/>
    <w:rsid w:val="0039069A"/>
    <w:rPr>
      <w:rFonts w:cs="Times New Roman"/>
    </w:rPr>
  </w:style>
  <w:style w:type="character" w:customStyle="1" w:styleId="word">
    <w:name w:val="word"/>
    <w:basedOn w:val="DefaultParagraphFont"/>
    <w:uiPriority w:val="99"/>
    <w:rsid w:val="003906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249</Words>
  <Characters>1421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2015年度述职述廉报告</dc:title>
  <dc:subject/>
  <dc:creator>微软用户</dc:creator>
  <cp:keywords/>
  <dc:description/>
  <cp:lastModifiedBy>白国林</cp:lastModifiedBy>
  <cp:revision>63</cp:revision>
  <cp:lastPrinted>2015-12-22T08:14:00Z</cp:lastPrinted>
  <dcterms:created xsi:type="dcterms:W3CDTF">2014-12-18T12:51:00Z</dcterms:created>
  <dcterms:modified xsi:type="dcterms:W3CDTF">2016-01-04T08:37:00Z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